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2E" w:rsidRDefault="00286D2E" w:rsidP="00286D2E">
      <w:pPr>
        <w:spacing w:line="500" w:lineRule="exact"/>
        <w:rPr>
          <w:rStyle w:val="a3"/>
          <w:rFonts w:eastAsia="黑体"/>
          <w:b w:val="0"/>
          <w:bCs w:val="0"/>
          <w:color w:val="000000"/>
          <w:sz w:val="32"/>
          <w:szCs w:val="28"/>
        </w:rPr>
      </w:pPr>
      <w:r>
        <w:rPr>
          <w:rStyle w:val="a3"/>
          <w:rFonts w:ascii="黑体" w:eastAsia="黑体" w:hAnsi="黑体" w:cs="黑体" w:hint="eastAsia"/>
          <w:b w:val="0"/>
          <w:bCs w:val="0"/>
          <w:color w:val="000000"/>
          <w:sz w:val="32"/>
          <w:szCs w:val="28"/>
        </w:rPr>
        <w:t>附件</w:t>
      </w:r>
      <w:r w:rsidR="00B653B6">
        <w:rPr>
          <w:rStyle w:val="a3"/>
          <w:rFonts w:ascii="黑体" w:eastAsia="黑体" w:hAnsi="黑体" w:cs="黑体" w:hint="eastAsia"/>
          <w:color w:val="000000"/>
          <w:sz w:val="32"/>
          <w:szCs w:val="28"/>
        </w:rPr>
        <w:t>5</w:t>
      </w:r>
      <w:bookmarkStart w:id="0" w:name="_GoBack"/>
      <w:bookmarkEnd w:id="0"/>
    </w:p>
    <w:p w:rsidR="00286D2E" w:rsidRDefault="00286D2E" w:rsidP="00286D2E">
      <w:pPr>
        <w:jc w:val="center"/>
        <w:rPr>
          <w:rFonts w:ascii="华文中宋" w:eastAsia="华文中宋" w:hAnsi="华文中宋" w:cs="华文中宋"/>
          <w:sz w:val="36"/>
        </w:rPr>
      </w:pPr>
      <w:r>
        <w:rPr>
          <w:rFonts w:eastAsia="华文中宋"/>
          <w:b/>
          <w:bCs/>
          <w:sz w:val="36"/>
        </w:rPr>
        <w:t>201</w:t>
      </w:r>
      <w:r>
        <w:rPr>
          <w:rFonts w:eastAsia="华文中宋" w:hint="eastAsia"/>
          <w:b/>
          <w:bCs/>
          <w:sz w:val="36"/>
        </w:rPr>
        <w:t>8</w:t>
      </w:r>
      <w:r>
        <w:rPr>
          <w:rFonts w:ascii="华文中宋" w:eastAsia="华文中宋" w:hAnsi="华文中宋" w:cs="华文中宋" w:hint="eastAsia"/>
          <w:sz w:val="36"/>
        </w:rPr>
        <w:t>年西部计划专项情况介绍</w:t>
      </w:r>
    </w:p>
    <w:tbl>
      <w:tblPr>
        <w:tblpPr w:leftFromText="180" w:rightFromText="180" w:vertAnchor="text" w:horzAnchor="page" w:tblpX="1631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969"/>
        <w:gridCol w:w="3686"/>
      </w:tblGrid>
      <w:tr w:rsidR="00286D2E" w:rsidTr="00F7044B">
        <w:trPr>
          <w:trHeight w:val="6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3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专项</w:t>
            </w:r>
          </w:p>
          <w:p w:rsidR="00286D2E" w:rsidRDefault="00286D2E" w:rsidP="00F7044B">
            <w:pPr>
              <w:spacing w:line="3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3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专项简介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3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选拔标准</w:t>
            </w:r>
          </w:p>
        </w:tc>
      </w:tr>
      <w:tr w:rsidR="00286D2E" w:rsidTr="00F7044B">
        <w:trPr>
          <w:trHeight w:val="10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基础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教育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在县级以下中小学从事基础教育和教学工作，本</w:t>
            </w:r>
            <w:proofErr w:type="gramStart"/>
            <w:r>
              <w:rPr>
                <w:rFonts w:eastAsia="华文仿宋"/>
                <w:bCs/>
                <w:kern w:val="0"/>
                <w:sz w:val="24"/>
              </w:rPr>
              <w:t>专项包括</w:t>
            </w:r>
            <w:proofErr w:type="gramEnd"/>
            <w:r>
              <w:rPr>
                <w:rFonts w:eastAsia="华文仿宋"/>
                <w:bCs/>
                <w:kern w:val="0"/>
                <w:sz w:val="24"/>
              </w:rPr>
              <w:t>研究生支教团。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符合西部计划及研究生支教团选拔标准，师范类专业优先。</w:t>
            </w:r>
          </w:p>
        </w:tc>
      </w:tr>
      <w:tr w:rsidR="00286D2E" w:rsidTr="00F7044B">
        <w:trPr>
          <w:trHeight w:val="10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农业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科技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在县乡农业、林业、牧业、水利等基层单位从事农业科技与管理工作。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符合西部计划选拔标准，农业、林业、牧业、水利等专业优先。</w:t>
            </w:r>
          </w:p>
        </w:tc>
      </w:tr>
      <w:tr w:rsidR="00286D2E" w:rsidTr="00F7044B">
        <w:trPr>
          <w:trHeight w:val="7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医疗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卫生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在县乡基层卫生部门和医疗院所站点单位从事防疫、管理、诊治等医疗卫生工作。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符合西部计划选拔标准，医学类专业优先。</w:t>
            </w:r>
          </w:p>
        </w:tc>
      </w:tr>
      <w:tr w:rsidR="00286D2E" w:rsidTr="00F704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基层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青年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工作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在县级共青团和青年组织从事团的基层组织建设、促进就业创业、预防违法犯罪、维护合法权益等青年工作。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符合西部计划选拔标准，具备较高的政治素质、组织协调和沟通等工作能力，担任过各级</w:t>
            </w:r>
            <w:proofErr w:type="gramStart"/>
            <w:r>
              <w:rPr>
                <w:rFonts w:eastAsia="华文仿宋"/>
                <w:bCs/>
                <w:kern w:val="0"/>
                <w:sz w:val="24"/>
              </w:rPr>
              <w:t>团学组织</w:t>
            </w:r>
            <w:proofErr w:type="gramEnd"/>
            <w:r>
              <w:rPr>
                <w:rFonts w:eastAsia="华文仿宋"/>
                <w:bCs/>
                <w:kern w:val="0"/>
                <w:sz w:val="24"/>
              </w:rPr>
              <w:t>负责人的优先，已服务</w:t>
            </w:r>
            <w:r>
              <w:rPr>
                <w:rFonts w:eastAsia="华文仿宋"/>
                <w:bCs/>
                <w:kern w:val="0"/>
                <w:sz w:val="24"/>
              </w:rPr>
              <w:t>1</w:t>
            </w:r>
            <w:r>
              <w:rPr>
                <w:rFonts w:eastAsia="华文仿宋"/>
                <w:bCs/>
                <w:kern w:val="0"/>
                <w:sz w:val="24"/>
              </w:rPr>
              <w:t>年以上并申请延长服务期的优先。</w:t>
            </w:r>
          </w:p>
        </w:tc>
      </w:tr>
      <w:tr w:rsidR="00286D2E" w:rsidTr="00F704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基层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社会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管理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在县直和乡镇部门单位围绕基层经济发展、民生改善、社会稳定、综合治理、精准扶贫等社会公共管理和公共事务开展工作。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符合西部计划选拔标准，法律、经济、中文、社会工作、行政管理等相关专业优先，已服务</w:t>
            </w:r>
            <w:r>
              <w:rPr>
                <w:rFonts w:eastAsia="华文仿宋"/>
                <w:bCs/>
                <w:kern w:val="0"/>
                <w:sz w:val="24"/>
              </w:rPr>
              <w:t>1</w:t>
            </w:r>
            <w:r>
              <w:rPr>
                <w:rFonts w:eastAsia="华文仿宋"/>
                <w:bCs/>
                <w:kern w:val="0"/>
                <w:sz w:val="24"/>
              </w:rPr>
              <w:t>年以上并申请延长服务期的优先。</w:t>
            </w:r>
          </w:p>
        </w:tc>
      </w:tr>
      <w:tr w:rsidR="00286D2E" w:rsidTr="00F7044B">
        <w:trPr>
          <w:trHeight w:val="1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服务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新疆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围绕新疆和兵团经济社会发展需要，志愿者在基层单位从事基础教育、农业科技、医疗卫生、基层青年工作、基层社会管理等工作。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符合西部计划选拔标准。理工、管理、教育、卫生等专业优先，具备较高的政治素质、组织协调和沟通等工作能力，担任过各级</w:t>
            </w:r>
            <w:proofErr w:type="gramStart"/>
            <w:r>
              <w:rPr>
                <w:rFonts w:eastAsia="华文仿宋"/>
                <w:bCs/>
                <w:kern w:val="0"/>
                <w:sz w:val="24"/>
              </w:rPr>
              <w:t>团学组织</w:t>
            </w:r>
            <w:proofErr w:type="gramEnd"/>
            <w:r>
              <w:rPr>
                <w:rFonts w:eastAsia="华文仿宋"/>
                <w:bCs/>
                <w:kern w:val="0"/>
                <w:sz w:val="24"/>
              </w:rPr>
              <w:t>负责人的优先。</w:t>
            </w:r>
          </w:p>
        </w:tc>
      </w:tr>
      <w:tr w:rsidR="00286D2E" w:rsidTr="00F7044B">
        <w:trPr>
          <w:trHeight w:val="4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服务</w:t>
            </w:r>
          </w:p>
          <w:p w:rsidR="00286D2E" w:rsidRDefault="00286D2E" w:rsidP="00F7044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西藏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围绕西藏经济社会发展需要，志愿者在基层单位从事基础教育、农业科技、医疗卫生、基层青年工作、基层社会管理等工作。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E" w:rsidRDefault="00286D2E" w:rsidP="00F7044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</w:p>
        </w:tc>
      </w:tr>
    </w:tbl>
    <w:p w:rsidR="00286D2E" w:rsidRDefault="00286D2E" w:rsidP="00286D2E">
      <w:pPr>
        <w:widowControl/>
        <w:spacing w:line="520" w:lineRule="exact"/>
      </w:pPr>
    </w:p>
    <w:p w:rsidR="00D75FE6" w:rsidRDefault="00D75FE6"/>
    <w:sectPr w:rsidR="00D75FE6" w:rsidSect="00D75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D2E"/>
    <w:rsid w:val="00286D2E"/>
    <w:rsid w:val="00B653B6"/>
    <w:rsid w:val="00D7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6D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ad</cp:lastModifiedBy>
  <cp:revision>3</cp:revision>
  <dcterms:created xsi:type="dcterms:W3CDTF">2018-05-10T09:06:00Z</dcterms:created>
  <dcterms:modified xsi:type="dcterms:W3CDTF">2018-05-14T08:36:00Z</dcterms:modified>
</cp:coreProperties>
</file>